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0" w:rsidRDefault="007A7B60" w:rsidP="00F046FA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                                       Кокарева З.А., Шадрина Н.В.</w:t>
      </w:r>
    </w:p>
    <w:p w:rsidR="002474B0" w:rsidRDefault="00BA023F" w:rsidP="00F04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2"/>
        </w:rPr>
        <w:t>Аналитическая с</w:t>
      </w:r>
      <w:r w:rsidR="00AC224D" w:rsidRPr="00136F1F">
        <w:rPr>
          <w:rFonts w:ascii="Times New Roman" w:hAnsi="Times New Roman" w:cs="Times New Roman"/>
          <w:sz w:val="36"/>
          <w:szCs w:val="32"/>
        </w:rPr>
        <w:t xml:space="preserve">правка </w:t>
      </w:r>
      <w:r>
        <w:rPr>
          <w:rFonts w:ascii="Times New Roman" w:hAnsi="Times New Roman" w:cs="Times New Roman"/>
          <w:sz w:val="36"/>
          <w:szCs w:val="32"/>
        </w:rPr>
        <w:t xml:space="preserve"> и рекомендации </w:t>
      </w:r>
      <w:r w:rsidR="00AC224D" w:rsidRPr="00136F1F">
        <w:rPr>
          <w:rFonts w:ascii="Times New Roman" w:hAnsi="Times New Roman" w:cs="Times New Roman"/>
          <w:sz w:val="36"/>
          <w:szCs w:val="32"/>
        </w:rPr>
        <w:t xml:space="preserve">по </w:t>
      </w:r>
      <w:r w:rsidR="002474B0">
        <w:rPr>
          <w:rFonts w:ascii="Times New Roman" w:hAnsi="Times New Roman" w:cs="Times New Roman"/>
          <w:sz w:val="36"/>
          <w:szCs w:val="28"/>
        </w:rPr>
        <w:t>стартовой диагностике</w:t>
      </w:r>
      <w:r w:rsidR="00F046FA" w:rsidRPr="002474B0">
        <w:rPr>
          <w:rFonts w:ascii="Times New Roman" w:hAnsi="Times New Roman" w:cs="Times New Roman"/>
          <w:sz w:val="36"/>
          <w:szCs w:val="28"/>
        </w:rPr>
        <w:t xml:space="preserve"> межпредметных результатов обучающихся 5 классов</w:t>
      </w:r>
      <w:r w:rsidR="002474B0">
        <w:rPr>
          <w:rFonts w:ascii="Times New Roman" w:hAnsi="Times New Roman" w:cs="Times New Roman"/>
          <w:sz w:val="36"/>
          <w:szCs w:val="28"/>
        </w:rPr>
        <w:t>.</w:t>
      </w:r>
    </w:p>
    <w:p w:rsidR="00B81A01" w:rsidRPr="00ED64CE" w:rsidRDefault="00BF39BA" w:rsidP="002474B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стартовой диагностике </w:t>
      </w:r>
      <w:r w:rsidR="007B4EE4" w:rsidRPr="00136F1F">
        <w:rPr>
          <w:rFonts w:ascii="Times New Roman" w:hAnsi="Times New Roman" w:cs="Times New Roman"/>
          <w:sz w:val="28"/>
          <w:szCs w:val="28"/>
        </w:rPr>
        <w:t xml:space="preserve"> межпредметных результатов обучающихся 5 классов 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7B4EE4" w:rsidRPr="00136F1F">
        <w:rPr>
          <w:rFonts w:ascii="Times New Roman" w:hAnsi="Times New Roman" w:cs="Times New Roman"/>
          <w:sz w:val="28"/>
          <w:szCs w:val="28"/>
        </w:rPr>
        <w:t xml:space="preserve"> 20 общеобразовательных организаций Вологодской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Все обучающиеся успешно справились с диагностической работой.</w:t>
      </w:r>
      <w:r w:rsidR="0029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Неудовлетворительных результатов нет.  Максимальный бал</w:t>
      </w:r>
      <w:r w:rsidR="00766998">
        <w:rPr>
          <w:rFonts w:ascii="Times New Roman" w:hAnsi="Times New Roman" w:cs="Times New Roman"/>
          <w:sz w:val="28"/>
          <w:szCs w:val="28"/>
        </w:rPr>
        <w:t>л за выполнение работы равен  19</w:t>
      </w:r>
      <w:r>
        <w:rPr>
          <w:rFonts w:ascii="Times New Roman" w:hAnsi="Times New Roman" w:cs="Times New Roman"/>
          <w:sz w:val="28"/>
          <w:szCs w:val="28"/>
        </w:rPr>
        <w:t xml:space="preserve"> баллам.</w:t>
      </w:r>
      <w:r w:rsidR="0029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выполнения работы  составил 13, 1.  Максимальный средний балл продемонстрировали обучающиеся МБОУ «Гимназия» Великоустюгского муниципального района.</w:t>
      </w:r>
      <w:r w:rsidR="00B5147A">
        <w:rPr>
          <w:rFonts w:ascii="Times New Roman" w:hAnsi="Times New Roman" w:cs="Times New Roman"/>
          <w:sz w:val="28"/>
          <w:szCs w:val="28"/>
        </w:rPr>
        <w:t xml:space="preserve"> Он равен 15,3.</w:t>
      </w:r>
      <w:r w:rsidR="00C8600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86006">
        <w:rPr>
          <w:rFonts w:ascii="Times New Roman" w:hAnsi="Times New Roman" w:cs="Times New Roman"/>
          <w:sz w:val="28"/>
          <w:szCs w:val="28"/>
        </w:rPr>
        <w:t xml:space="preserve">  Показатели позволяют интерпретировать результаты выполнения обучающими диагностической работы как  достаточно хорошие.  Большинство обучающихся правильно выполнили от 69%  до 80%   объема диагностической работы</w:t>
      </w:r>
      <w:r w:rsidR="0029263A" w:rsidRPr="002926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26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006" w:rsidRPr="00292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отметка по </w:t>
      </w:r>
      <w:r w:rsidR="0029263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работы составляет 3,</w:t>
      </w:r>
      <w:r w:rsidR="0029263A" w:rsidRPr="0029263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92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6006" w:rsidRPr="00ED64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6006" w:rsidRPr="00136F1F" w:rsidRDefault="007B4EE4" w:rsidP="00C86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1F">
        <w:rPr>
          <w:rFonts w:ascii="Times New Roman" w:hAnsi="Times New Roman" w:cs="Times New Roman"/>
          <w:sz w:val="28"/>
          <w:szCs w:val="28"/>
        </w:rPr>
        <w:t>Анализ данной работы</w:t>
      </w:r>
      <w:r w:rsidR="00DE6001" w:rsidRPr="00136F1F">
        <w:rPr>
          <w:rFonts w:ascii="Times New Roman" w:hAnsi="Times New Roman" w:cs="Times New Roman"/>
          <w:sz w:val="28"/>
          <w:szCs w:val="28"/>
        </w:rPr>
        <w:t>, позволяет определить районы с в</w:t>
      </w:r>
      <w:r w:rsidRPr="00136F1F">
        <w:rPr>
          <w:rFonts w:ascii="Times New Roman" w:hAnsi="Times New Roman" w:cs="Times New Roman"/>
          <w:sz w:val="28"/>
          <w:szCs w:val="28"/>
        </w:rPr>
        <w:t>ысоким</w:t>
      </w:r>
      <w:r w:rsidR="00C86006">
        <w:rPr>
          <w:rFonts w:ascii="Times New Roman" w:hAnsi="Times New Roman" w:cs="Times New Roman"/>
          <w:sz w:val="28"/>
          <w:szCs w:val="28"/>
        </w:rPr>
        <w:t xml:space="preserve"> и </w:t>
      </w:r>
      <w:r w:rsidR="002474B0">
        <w:rPr>
          <w:rFonts w:ascii="Times New Roman" w:hAnsi="Times New Roman" w:cs="Times New Roman"/>
          <w:sz w:val="28"/>
          <w:szCs w:val="28"/>
        </w:rPr>
        <w:t xml:space="preserve"> средним  </w:t>
      </w:r>
      <w:r w:rsidRPr="00136F1F">
        <w:rPr>
          <w:rFonts w:ascii="Times New Roman" w:hAnsi="Times New Roman" w:cs="Times New Roman"/>
          <w:sz w:val="28"/>
          <w:szCs w:val="28"/>
        </w:rPr>
        <w:t>уровнем выполнения диагности</w:t>
      </w:r>
      <w:r w:rsidR="00C86006">
        <w:rPr>
          <w:rFonts w:ascii="Times New Roman" w:hAnsi="Times New Roman" w:cs="Times New Roman"/>
          <w:sz w:val="28"/>
          <w:szCs w:val="28"/>
        </w:rPr>
        <w:t xml:space="preserve">ческой работы. Низкий уровень выполнения работы нами решено не выделять, так как  средний балл достаточно высок  и свидетельствует об удовлетворительном уровне справляемости обучающихся с  диагностической работой.  </w:t>
      </w:r>
    </w:p>
    <w:p w:rsidR="00C86006" w:rsidRDefault="00C86006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DE6001" w:rsidRPr="004A143C" w:rsidRDefault="00C533BA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общеобразовательных организаций, продемонстрировавших </w:t>
      </w:r>
      <w:r w:rsidRPr="00C533BA">
        <w:rPr>
          <w:rFonts w:ascii="Times New Roman" w:hAnsi="Times New Roman" w:cs="Times New Roman"/>
          <w:b/>
          <w:sz w:val="28"/>
          <w:szCs w:val="28"/>
        </w:rPr>
        <w:t>в</w:t>
      </w:r>
      <w:r w:rsidR="0017397B" w:rsidRPr="00C533BA">
        <w:rPr>
          <w:rFonts w:ascii="Times New Roman" w:hAnsi="Times New Roman" w:cs="Times New Roman"/>
          <w:b/>
          <w:sz w:val="28"/>
          <w:szCs w:val="28"/>
        </w:rPr>
        <w:t>ысокий</w:t>
      </w:r>
      <w:r w:rsidR="0017397B" w:rsidRPr="004A143C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C86006">
        <w:rPr>
          <w:rFonts w:ascii="Times New Roman" w:hAnsi="Times New Roman" w:cs="Times New Roman"/>
          <w:sz w:val="28"/>
          <w:szCs w:val="28"/>
        </w:rPr>
        <w:t xml:space="preserve"> сформированности метапредметных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5 классов </w:t>
      </w:r>
    </w:p>
    <w:tbl>
      <w:tblPr>
        <w:tblStyle w:val="a4"/>
        <w:tblW w:w="9642" w:type="dxa"/>
        <w:tblLook w:val="04A0" w:firstRow="1" w:lastRow="0" w:firstColumn="1" w:lastColumn="0" w:noHBand="0" w:noVBand="1"/>
      </w:tblPr>
      <w:tblGrid>
        <w:gridCol w:w="2407"/>
        <w:gridCol w:w="2539"/>
        <w:gridCol w:w="2349"/>
        <w:gridCol w:w="2347"/>
      </w:tblGrid>
      <w:tr w:rsidR="007B4EE4" w:rsidRPr="00136F1F" w:rsidTr="00136F1F">
        <w:trPr>
          <w:trHeight w:val="1997"/>
        </w:trPr>
        <w:tc>
          <w:tcPr>
            <w:tcW w:w="2407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7B4EE4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/ городского округа</w:t>
            </w:r>
          </w:p>
        </w:tc>
        <w:tc>
          <w:tcPr>
            <w:tcW w:w="2539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7B4EE4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ОУ в соответствии с Уставом</w:t>
            </w:r>
          </w:p>
        </w:tc>
        <w:tc>
          <w:tcPr>
            <w:tcW w:w="2349" w:type="dxa"/>
          </w:tcPr>
          <w:p w:rsidR="00136F1F" w:rsidRDefault="00136F1F" w:rsidP="009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1F" w:rsidRDefault="00136F1F" w:rsidP="009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7B4EE4" w:rsidP="009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347" w:type="dxa"/>
          </w:tcPr>
          <w:p w:rsidR="00136F1F" w:rsidRDefault="00136F1F" w:rsidP="009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1F" w:rsidRDefault="00136F1F" w:rsidP="009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7B4EE4" w:rsidP="009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7B4EE4" w:rsidRPr="00136F1F" w:rsidTr="00136F1F">
        <w:trPr>
          <w:trHeight w:val="1004"/>
        </w:trPr>
        <w:tc>
          <w:tcPr>
            <w:tcW w:w="2407" w:type="dxa"/>
          </w:tcPr>
          <w:p w:rsidR="007B4EE4" w:rsidRPr="00136F1F" w:rsidRDefault="007B4EE4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Великоустюгский район</w:t>
            </w:r>
          </w:p>
        </w:tc>
        <w:tc>
          <w:tcPr>
            <w:tcW w:w="2539" w:type="dxa"/>
          </w:tcPr>
          <w:p w:rsidR="007B4EE4" w:rsidRPr="00136F1F" w:rsidRDefault="007B4EE4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349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BF39BA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2347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7B4EE4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B4EE4" w:rsidRPr="00136F1F" w:rsidTr="00136F1F">
        <w:trPr>
          <w:trHeight w:val="1004"/>
        </w:trPr>
        <w:tc>
          <w:tcPr>
            <w:tcW w:w="2407" w:type="dxa"/>
          </w:tcPr>
          <w:p w:rsidR="00136F1F" w:rsidRDefault="00136F1F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EB054D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 xml:space="preserve"> Г. Череповец </w:t>
            </w:r>
          </w:p>
        </w:tc>
        <w:tc>
          <w:tcPr>
            <w:tcW w:w="2539" w:type="dxa"/>
          </w:tcPr>
          <w:p w:rsidR="007B4EE4" w:rsidRPr="00136F1F" w:rsidRDefault="00EB054D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МАОУ «СОШ № 40»</w:t>
            </w:r>
          </w:p>
        </w:tc>
        <w:tc>
          <w:tcPr>
            <w:tcW w:w="2349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EB054D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2347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EB054D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7B4EE4" w:rsidRPr="00136F1F" w:rsidTr="00136F1F">
        <w:trPr>
          <w:trHeight w:val="1004"/>
        </w:trPr>
        <w:tc>
          <w:tcPr>
            <w:tcW w:w="2407" w:type="dxa"/>
          </w:tcPr>
          <w:p w:rsidR="00136F1F" w:rsidRDefault="00136F1F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EB054D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Г. Череповец</w:t>
            </w:r>
          </w:p>
        </w:tc>
        <w:tc>
          <w:tcPr>
            <w:tcW w:w="2539" w:type="dxa"/>
          </w:tcPr>
          <w:p w:rsidR="007B4EE4" w:rsidRPr="00136F1F" w:rsidRDefault="00EB054D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№ 11»</w:t>
            </w:r>
          </w:p>
        </w:tc>
        <w:tc>
          <w:tcPr>
            <w:tcW w:w="2349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EB054D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2347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E4" w:rsidRPr="00136F1F" w:rsidRDefault="00EB054D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136F1F" w:rsidRPr="00136F1F" w:rsidTr="00136F1F">
        <w:trPr>
          <w:trHeight w:val="1004"/>
        </w:trPr>
        <w:tc>
          <w:tcPr>
            <w:tcW w:w="2407" w:type="dxa"/>
          </w:tcPr>
          <w:p w:rsidR="00136F1F" w:rsidRPr="00136F1F" w:rsidRDefault="00136F1F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Междуреченский район</w:t>
            </w:r>
          </w:p>
        </w:tc>
        <w:tc>
          <w:tcPr>
            <w:tcW w:w="2539" w:type="dxa"/>
          </w:tcPr>
          <w:p w:rsidR="00136F1F" w:rsidRPr="00136F1F" w:rsidRDefault="00136F1F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МБОУ "Шуйская СОШ"</w:t>
            </w:r>
          </w:p>
        </w:tc>
        <w:tc>
          <w:tcPr>
            <w:tcW w:w="2349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1F" w:rsidRP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2347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1F" w:rsidRP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36F1F" w:rsidRPr="00136F1F" w:rsidTr="00136F1F">
        <w:trPr>
          <w:trHeight w:val="1029"/>
        </w:trPr>
        <w:tc>
          <w:tcPr>
            <w:tcW w:w="2407" w:type="dxa"/>
          </w:tcPr>
          <w:p w:rsidR="00136F1F" w:rsidRPr="00136F1F" w:rsidRDefault="00136F1F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2539" w:type="dxa"/>
          </w:tcPr>
          <w:p w:rsidR="00136F1F" w:rsidRPr="00136F1F" w:rsidRDefault="00136F1F" w:rsidP="009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МБОУ "СОШ № 2 г. Никольска"</w:t>
            </w:r>
          </w:p>
        </w:tc>
        <w:tc>
          <w:tcPr>
            <w:tcW w:w="2349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1F" w:rsidRP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2347" w:type="dxa"/>
          </w:tcPr>
          <w:p w:rsid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1F" w:rsidRPr="00136F1F" w:rsidRDefault="00136F1F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DE6001" w:rsidRPr="00136F1F" w:rsidRDefault="00DE6001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BA" w:rsidRPr="004A143C" w:rsidRDefault="00C533BA" w:rsidP="00C533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Перечень общеобразовательных организаций, продемонстрировавших </w:t>
      </w:r>
      <w:r w:rsidRPr="00C533BA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4A143C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сформированности метапредметных результатов у обучающихся 5 классов </w:t>
      </w:r>
    </w:p>
    <w:p w:rsidR="008D2765" w:rsidRPr="004A143C" w:rsidRDefault="008D2765" w:rsidP="004C10E0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2765" w:rsidTr="008D2765">
        <w:tc>
          <w:tcPr>
            <w:tcW w:w="2392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/ городского округа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ОУ в соответствии с Уставом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Кирилловский район</w:t>
            </w:r>
          </w:p>
        </w:tc>
        <w:tc>
          <w:tcPr>
            <w:tcW w:w="2393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БОУ "Кирилловская СШ"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Кичменгско-Городецкий район</w:t>
            </w:r>
          </w:p>
        </w:tc>
        <w:tc>
          <w:tcPr>
            <w:tcW w:w="2393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МАОУ "Первомайская средняя школа"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Грязовецкий район</w:t>
            </w:r>
          </w:p>
        </w:tc>
        <w:tc>
          <w:tcPr>
            <w:tcW w:w="2393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МБОУ "Средняя школа № 1 г. Грязовца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г. Вологда</w:t>
            </w:r>
          </w:p>
        </w:tc>
        <w:tc>
          <w:tcPr>
            <w:tcW w:w="2393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МОУ "СОШ № 3" г. Вологды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Тотемский район</w:t>
            </w:r>
          </w:p>
        </w:tc>
        <w:tc>
          <w:tcPr>
            <w:tcW w:w="2393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МБОУ "Тотемская СОШ № 1"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Нюксенский район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БОУ "Нюксенская СОШ"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Вашкинский район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C6">
              <w:rPr>
                <w:rFonts w:ascii="Times New Roman" w:hAnsi="Times New Roman" w:cs="Times New Roman"/>
                <w:sz w:val="28"/>
                <w:szCs w:val="28"/>
              </w:rPr>
              <w:t>БОУ "Вашкинская СШ"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8D2765" w:rsidTr="008D2765">
        <w:tc>
          <w:tcPr>
            <w:tcW w:w="2392" w:type="dxa"/>
          </w:tcPr>
          <w:p w:rsidR="008D2765" w:rsidRPr="00985EC6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Белозерский район</w:t>
            </w:r>
          </w:p>
        </w:tc>
        <w:tc>
          <w:tcPr>
            <w:tcW w:w="2393" w:type="dxa"/>
          </w:tcPr>
          <w:p w:rsidR="008D2765" w:rsidRPr="00985EC6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МОУ "Белозерская СШ № 1"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8D2765" w:rsidTr="008D2765">
        <w:tc>
          <w:tcPr>
            <w:tcW w:w="2392" w:type="dxa"/>
          </w:tcPr>
          <w:p w:rsidR="008D2765" w:rsidRPr="00985EC6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Кадуйский район</w:t>
            </w:r>
          </w:p>
        </w:tc>
        <w:tc>
          <w:tcPr>
            <w:tcW w:w="2393" w:type="dxa"/>
          </w:tcPr>
          <w:p w:rsidR="008D2765" w:rsidRPr="00985EC6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МБОУ "Кадуйская средняя школа"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8D2765" w:rsidTr="008D2765">
        <w:tc>
          <w:tcPr>
            <w:tcW w:w="2392" w:type="dxa"/>
          </w:tcPr>
          <w:p w:rsidR="008D2765" w:rsidRP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Тарногский район</w:t>
            </w:r>
          </w:p>
        </w:tc>
        <w:tc>
          <w:tcPr>
            <w:tcW w:w="2393" w:type="dxa"/>
          </w:tcPr>
          <w:p w:rsidR="008D2765" w:rsidRP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БОУ "Тарногская средняя школа"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8D2765" w:rsidTr="008D2765">
        <w:tc>
          <w:tcPr>
            <w:tcW w:w="2392" w:type="dxa"/>
          </w:tcPr>
          <w:p w:rsidR="008D2765" w:rsidRP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Бабушкинский район</w:t>
            </w:r>
          </w:p>
        </w:tc>
        <w:tc>
          <w:tcPr>
            <w:tcW w:w="2393" w:type="dxa"/>
          </w:tcPr>
          <w:p w:rsidR="008D2765" w:rsidRP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МБОУ "Бабушкинская СШ"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8D2765" w:rsidTr="008D2765">
        <w:tc>
          <w:tcPr>
            <w:tcW w:w="2392" w:type="dxa"/>
          </w:tcPr>
          <w:p w:rsid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Верховажский район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Pr="008D2765" w:rsidRDefault="008D2765" w:rsidP="008D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65">
              <w:rPr>
                <w:rFonts w:ascii="Times New Roman" w:hAnsi="Times New Roman" w:cs="Times New Roman"/>
                <w:sz w:val="28"/>
                <w:szCs w:val="28"/>
              </w:rPr>
              <w:t>МБОУ "Верховажская средняя школа имени Я.Я. Кремлева"</w:t>
            </w:r>
          </w:p>
        </w:tc>
        <w:tc>
          <w:tcPr>
            <w:tcW w:w="2393" w:type="dxa"/>
          </w:tcPr>
          <w:p w:rsidR="008D2765" w:rsidRDefault="008D2765" w:rsidP="008D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393" w:type="dxa"/>
          </w:tcPr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65" w:rsidRDefault="008D2765" w:rsidP="008D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</w:p>
        </w:tc>
      </w:tr>
    </w:tbl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52"/>
        <w:gridCol w:w="2353"/>
        <w:gridCol w:w="2491"/>
        <w:gridCol w:w="2410"/>
      </w:tblGrid>
      <w:tr w:rsidR="00D11648" w:rsidRPr="00136F1F" w:rsidTr="00C533BA">
        <w:trPr>
          <w:trHeight w:val="898"/>
        </w:trPr>
        <w:tc>
          <w:tcPr>
            <w:tcW w:w="2352" w:type="dxa"/>
          </w:tcPr>
          <w:p w:rsidR="00D11648" w:rsidRDefault="00D11648" w:rsidP="00E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E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Сокольский район</w:t>
            </w:r>
          </w:p>
        </w:tc>
        <w:tc>
          <w:tcPr>
            <w:tcW w:w="2353" w:type="dxa"/>
          </w:tcPr>
          <w:p w:rsidR="00D11648" w:rsidRPr="00136F1F" w:rsidRDefault="00D11648" w:rsidP="00E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БОУ СМР "СОШ № 3"</w:t>
            </w:r>
          </w:p>
        </w:tc>
        <w:tc>
          <w:tcPr>
            <w:tcW w:w="2491" w:type="dxa"/>
          </w:tcPr>
          <w:p w:rsidR="00D11648" w:rsidRDefault="00D11648" w:rsidP="00E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E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2410" w:type="dxa"/>
          </w:tcPr>
          <w:p w:rsidR="00D11648" w:rsidRDefault="00D11648" w:rsidP="00E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E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D11648" w:rsidRPr="00136F1F" w:rsidTr="00C533BA">
        <w:trPr>
          <w:trHeight w:val="898"/>
        </w:trPr>
        <w:tc>
          <w:tcPr>
            <w:tcW w:w="2352" w:type="dxa"/>
          </w:tcPr>
          <w:p w:rsidR="00D11648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Сямженский район</w:t>
            </w:r>
          </w:p>
        </w:tc>
        <w:tc>
          <w:tcPr>
            <w:tcW w:w="2353" w:type="dxa"/>
          </w:tcPr>
          <w:p w:rsidR="00D11648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МАОУ СМР "Сямженская СШ"</w:t>
            </w:r>
          </w:p>
        </w:tc>
        <w:tc>
          <w:tcPr>
            <w:tcW w:w="2491" w:type="dxa"/>
          </w:tcPr>
          <w:p w:rsidR="00D11648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410" w:type="dxa"/>
          </w:tcPr>
          <w:p w:rsidR="00D11648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13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D11648" w:rsidRPr="00136F1F" w:rsidTr="00C533BA">
        <w:trPr>
          <w:trHeight w:val="898"/>
        </w:trPr>
        <w:tc>
          <w:tcPr>
            <w:tcW w:w="2352" w:type="dxa"/>
          </w:tcPr>
          <w:p w:rsidR="00D11648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Вологодский район</w:t>
            </w:r>
          </w:p>
        </w:tc>
        <w:tc>
          <w:tcPr>
            <w:tcW w:w="2353" w:type="dxa"/>
          </w:tcPr>
          <w:p w:rsidR="00D11648" w:rsidRPr="00136F1F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МБОУ ВМР "Новленская средняя школа им. И.А. Каберова"</w:t>
            </w:r>
          </w:p>
        </w:tc>
        <w:tc>
          <w:tcPr>
            <w:tcW w:w="2491" w:type="dxa"/>
          </w:tcPr>
          <w:p w:rsidR="00D11648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410" w:type="dxa"/>
          </w:tcPr>
          <w:p w:rsidR="00D11648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648" w:rsidRPr="00136F1F" w:rsidRDefault="00D11648" w:rsidP="00FA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F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:rsidR="00EB054D" w:rsidRDefault="00EB054D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1C" w:rsidRDefault="0088091C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анализ результатов сформированности метапредметных результатов у 5 классников осуществлен в соответствии с кодификатором диагностической работы.</w:t>
      </w:r>
    </w:p>
    <w:p w:rsidR="0088091C" w:rsidRDefault="0088091C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1C" w:rsidRDefault="007D6F7F" w:rsidP="00880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  <w:r w:rsidR="0088091C">
        <w:rPr>
          <w:rFonts w:ascii="Times New Roman" w:hAnsi="Times New Roman" w:cs="Times New Roman"/>
          <w:sz w:val="28"/>
          <w:szCs w:val="28"/>
        </w:rPr>
        <w:t>Кодификатор  диагностической работы.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3119"/>
        <w:gridCol w:w="1842"/>
        <w:gridCol w:w="1985"/>
        <w:gridCol w:w="992"/>
      </w:tblGrid>
      <w:tr w:rsidR="007D6F7F" w:rsidRPr="0029263A" w:rsidTr="002F0B92">
        <w:tc>
          <w:tcPr>
            <w:tcW w:w="85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Код раз-дела</w:t>
            </w: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 xml:space="preserve">Код 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контро-лируемого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требования (умения)</w:t>
            </w:r>
          </w:p>
        </w:tc>
        <w:tc>
          <w:tcPr>
            <w:tcW w:w="3119" w:type="dxa"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 xml:space="preserve">Требования (умения), </w:t>
            </w: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проверяемые заданиями интегрированной диагностической работы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Номер задания в контрольной работе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Максимальное количество баллов за задание</w:t>
            </w:r>
          </w:p>
        </w:tc>
        <w:tc>
          <w:tcPr>
            <w:tcW w:w="992" w:type="dxa"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7D6F7F" w:rsidRPr="0029263A" w:rsidTr="002F0B92">
        <w:tc>
          <w:tcPr>
            <w:tcW w:w="851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</w:rPr>
            </w:pPr>
            <w:r w:rsidRPr="0029263A">
              <w:rPr>
                <w:rFonts w:ascii="Times New Roman" w:hAnsi="Times New Roman" w:cs="Times New Roman"/>
                <w:b/>
                <w:bCs/>
              </w:rPr>
              <w:t>Регулятивные универсальные учебные действия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D6F7F" w:rsidRPr="0029263A" w:rsidTr="002F0B92"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Умение планировать  деятельность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№5 и № 7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 и 3</w:t>
            </w:r>
          </w:p>
        </w:tc>
        <w:tc>
          <w:tcPr>
            <w:tcW w:w="992" w:type="dxa"/>
            <w:vMerge w:val="restart"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D6F7F" w:rsidRPr="0029263A" w:rsidTr="002F0B92"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 xml:space="preserve">Умение оценивать и контролировать результаты деятельности 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c>
          <w:tcPr>
            <w:tcW w:w="851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</w:rPr>
            </w:pPr>
            <w:r w:rsidRPr="0029263A">
              <w:rPr>
                <w:rFonts w:ascii="Times New Roman" w:hAnsi="Times New Roman" w:cs="Times New Roman"/>
                <w:b/>
                <w:bCs/>
              </w:rPr>
              <w:t>Познавательные универсальные учебные действия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D6F7F" w:rsidRPr="0029263A" w:rsidTr="002F0B92">
        <w:trPr>
          <w:trHeight w:val="276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vMerge w:val="restart"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 xml:space="preserve">Умение  анализировать по заданному критерию 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276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11 и 12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 и 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tabs>
                <w:tab w:val="left" w:pos="81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414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2.2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414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276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Умение классифицировать объекты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654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  <w:bCs/>
              </w:rPr>
              <w:t>Умение работать с моделями и схемами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</w:rPr>
            </w:pPr>
            <w:r w:rsidRPr="0029263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</w:rPr>
            </w:pPr>
            <w:r w:rsidRPr="002926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6F7F" w:rsidRPr="0029263A" w:rsidTr="002F0B92">
        <w:tc>
          <w:tcPr>
            <w:tcW w:w="851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</w:rPr>
            </w:pPr>
            <w:r w:rsidRPr="0029263A">
              <w:rPr>
                <w:rFonts w:ascii="Times New Roman" w:hAnsi="Times New Roman" w:cs="Times New Roman"/>
                <w:b/>
                <w:bCs/>
              </w:rPr>
              <w:t>Чтение:  Работа с информацией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7D6F7F" w:rsidRPr="0029263A" w:rsidTr="002F0B92"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Умение находить в тексте конкретные сведения, факты, заданные в явном/неявном виде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Cs/>
                <w:sz w:val="26"/>
                <w:szCs w:val="26"/>
              </w:rPr>
              <w:t>1, 4,  15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Cs/>
                <w:sz w:val="26"/>
                <w:szCs w:val="26"/>
              </w:rPr>
              <w:t>1;1; 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414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3.2.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Умение работать с разными источниками информации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414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1114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Оценка достоверности информации</w:t>
            </w: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F7F" w:rsidRPr="0029263A" w:rsidTr="002F0B92">
        <w:trPr>
          <w:trHeight w:val="1114"/>
        </w:trPr>
        <w:tc>
          <w:tcPr>
            <w:tcW w:w="851" w:type="dxa"/>
            <w:vMerge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3.4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  <w:r w:rsidRPr="0029263A">
              <w:rPr>
                <w:rFonts w:ascii="Times New Roman" w:hAnsi="Times New Roman" w:cs="Times New Roman"/>
              </w:rPr>
              <w:t>Умение работать с информацией, представленной в графическом виде</w:t>
            </w:r>
          </w:p>
          <w:p w:rsidR="007D6F7F" w:rsidRPr="0029263A" w:rsidRDefault="007D6F7F" w:rsidP="002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7D6F7F" w:rsidRPr="0029263A" w:rsidRDefault="007D6F7F" w:rsidP="002F0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6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Merge/>
          </w:tcPr>
          <w:p w:rsidR="007D6F7F" w:rsidRPr="0029263A" w:rsidRDefault="007D6F7F" w:rsidP="002F0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F7F" w:rsidRDefault="007D6F7F" w:rsidP="004C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7F" w:rsidRDefault="007D6F7F" w:rsidP="007D6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обучающиеся хорошо справились с заданиями, требующ</w:t>
      </w:r>
      <w:r w:rsidR="008809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демонстрации сформированности познавательных универсальных учебных действий, таких как умение анализировать по заданному критерию,  оце</w:t>
      </w:r>
      <w:r w:rsidR="0088091C">
        <w:rPr>
          <w:rFonts w:ascii="Times New Roman" w:hAnsi="Times New Roman" w:cs="Times New Roman"/>
          <w:sz w:val="28"/>
          <w:szCs w:val="28"/>
        </w:rPr>
        <w:t xml:space="preserve">нивать достоверность информации, находить явную информацию в тексте. </w:t>
      </w:r>
      <w:r w:rsidR="007A7B60">
        <w:rPr>
          <w:rFonts w:ascii="Times New Roman" w:hAnsi="Times New Roman" w:cs="Times New Roman"/>
          <w:sz w:val="28"/>
          <w:szCs w:val="28"/>
        </w:rPr>
        <w:t>В целом, все обучающиеся н</w:t>
      </w:r>
      <w:r>
        <w:rPr>
          <w:rFonts w:ascii="Times New Roman" w:hAnsi="Times New Roman" w:cs="Times New Roman"/>
          <w:sz w:val="28"/>
          <w:szCs w:val="28"/>
        </w:rPr>
        <w:t xml:space="preserve">еплохо справились с заданиями, проверяющими такой блок метапредметных результатов как «Чтение. Работа с информацией». </w:t>
      </w:r>
    </w:p>
    <w:p w:rsidR="0088091C" w:rsidRDefault="0088091C" w:rsidP="008D56EE">
      <w:pPr>
        <w:spacing w:line="36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8D56E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1C" w:rsidRDefault="0088091C" w:rsidP="007D6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выполненные на высоком уровне.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D6F7F" w:rsidTr="002F0B92">
        <w:tc>
          <w:tcPr>
            <w:tcW w:w="817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6B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6B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9C">
              <w:rPr>
                <w:rFonts w:ascii="Times New Roman" w:hAnsi="Times New Roman" w:cs="Times New Roman"/>
                <w:sz w:val="28"/>
                <w:szCs w:val="28"/>
              </w:rPr>
              <w:t>Среднее по полю</w:t>
            </w:r>
          </w:p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районы)</w:t>
            </w:r>
          </w:p>
        </w:tc>
      </w:tr>
      <w:tr w:rsidR="007D6F7F" w:rsidTr="002F0B92">
        <w:tc>
          <w:tcPr>
            <w:tcW w:w="817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из словосочетаний текста говорит о древности находки археологов? Отметь знаком </w:t>
            </w:r>
            <w:r w:rsidRPr="0052209C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en-US"/>
              </w:rPr>
              <w:t>V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F7F" w:rsidTr="002F0B92">
        <w:tc>
          <w:tcPr>
            <w:tcW w:w="817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D6F7F" w:rsidRDefault="007D6F7F" w:rsidP="002F0B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 и отметь знаком </w:t>
            </w:r>
            <w:r w:rsidRPr="0052209C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верное утверждение. Археология – это наука…</w:t>
            </w:r>
          </w:p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7D6F7F" w:rsidTr="002F0B92">
        <w:tc>
          <w:tcPr>
            <w:tcW w:w="817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захочешь больше узнать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втором чуде света, висячих садах Семирамиды, какую книгу ты возьмёшь в библиотеке? Отметь знаком </w:t>
            </w:r>
            <w:r w:rsidRPr="0052209C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en-US"/>
              </w:rPr>
              <w:t>V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0.9</w:t>
            </w:r>
          </w:p>
        </w:tc>
      </w:tr>
      <w:tr w:rsidR="007D6F7F" w:rsidTr="002F0B92">
        <w:tc>
          <w:tcPr>
            <w:tcW w:w="817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выделенном жирным шрифтом предложении текста подчерни главные члены предложения.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7D6F7F" w:rsidTr="002F0B92">
        <w:tc>
          <w:tcPr>
            <w:tcW w:w="817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D6F7F" w:rsidRDefault="007D6F7F" w:rsidP="002F0B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Выбери и отметь знаком </w:t>
            </w:r>
            <w:r w:rsidRPr="0052209C">
              <w:rPr>
                <w:b/>
                <w:bCs/>
                <w:iCs/>
                <w:sz w:val="32"/>
                <w:szCs w:val="32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верное утверждение. </w:t>
            </w:r>
          </w:p>
          <w:p w:rsidR="007D6F7F" w:rsidRDefault="007D6F7F" w:rsidP="002F0B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Висячие сады были построены в честь…</w:t>
            </w:r>
          </w:p>
          <w:p w:rsidR="007D6F7F" w:rsidRDefault="007D6F7F" w:rsidP="002F0B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7D6F7F" w:rsidTr="002F0B92">
        <w:tc>
          <w:tcPr>
            <w:tcW w:w="817" w:type="dxa"/>
          </w:tcPr>
          <w:p w:rsidR="007D6F7F" w:rsidRDefault="007D6F7F" w:rsidP="002F0B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7D6F7F" w:rsidRDefault="007D6F7F" w:rsidP="002F0B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 знаком </w:t>
            </w:r>
            <w:r w:rsidRPr="00751308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каком ряду </w:t>
            </w:r>
            <w:r w:rsidRPr="00AF1AD6">
              <w:rPr>
                <w:rFonts w:ascii="Times New Roman" w:hAnsi="Times New Roman" w:cs="Times New Roman"/>
                <w:b/>
                <w:sz w:val="28"/>
                <w:szCs w:val="28"/>
              </w:rPr>
              <w:t>все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в форме творительного падежа.</w:t>
            </w:r>
          </w:p>
          <w:p w:rsidR="007D6F7F" w:rsidRDefault="007D6F7F" w:rsidP="002F0B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7F" w:rsidRDefault="007D6F7F" w:rsidP="002F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</w:tbl>
    <w:p w:rsidR="00153C35" w:rsidRDefault="00153C35" w:rsidP="004C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3A" w:rsidRDefault="00153C35" w:rsidP="004C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B9339C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9339C">
        <w:rPr>
          <w:rFonts w:ascii="Times New Roman" w:hAnsi="Times New Roman" w:cs="Times New Roman"/>
          <w:sz w:val="28"/>
          <w:szCs w:val="28"/>
        </w:rPr>
        <w:t xml:space="preserve"> вызвали </w:t>
      </w:r>
      <w:r w:rsidR="00B9339C" w:rsidRPr="00C533BA">
        <w:rPr>
          <w:rFonts w:ascii="Times New Roman" w:hAnsi="Times New Roman" w:cs="Times New Roman"/>
          <w:b/>
          <w:sz w:val="28"/>
          <w:szCs w:val="28"/>
        </w:rPr>
        <w:t>наибольшее затруднение</w:t>
      </w:r>
      <w:r w:rsidR="00B9339C">
        <w:rPr>
          <w:rFonts w:ascii="Times New Roman" w:hAnsi="Times New Roman" w:cs="Times New Roman"/>
          <w:sz w:val="28"/>
          <w:szCs w:val="28"/>
        </w:rPr>
        <w:t>.</w:t>
      </w:r>
    </w:p>
    <w:p w:rsidR="00153C35" w:rsidRDefault="00153C35" w:rsidP="008D56EE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56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1C" w:rsidRDefault="0088091C" w:rsidP="004C1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диагностической работы, в</w:t>
      </w:r>
      <w:r w:rsidR="008D56EE">
        <w:rPr>
          <w:rFonts w:ascii="Times New Roman" w:hAnsi="Times New Roman" w:cs="Times New Roman"/>
          <w:sz w:val="28"/>
          <w:szCs w:val="28"/>
        </w:rPr>
        <w:t xml:space="preserve"> которых учащиеся встретили затруднения.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4076"/>
        <w:gridCol w:w="2374"/>
        <w:gridCol w:w="2517"/>
      </w:tblGrid>
      <w:tr w:rsidR="00B9339C" w:rsidTr="00B9339C">
        <w:trPr>
          <w:trHeight w:val="1549"/>
        </w:trPr>
        <w:tc>
          <w:tcPr>
            <w:tcW w:w="604" w:type="dxa"/>
          </w:tcPr>
          <w:p w:rsidR="00B9339C" w:rsidRDefault="00B9339C" w:rsidP="0013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6B">
              <w:rPr>
                <w:sz w:val="28"/>
                <w:szCs w:val="28"/>
              </w:rPr>
              <w:t>№</w:t>
            </w:r>
          </w:p>
        </w:tc>
        <w:tc>
          <w:tcPr>
            <w:tcW w:w="4076" w:type="dxa"/>
          </w:tcPr>
          <w:p w:rsidR="00B9339C" w:rsidRDefault="00B9339C" w:rsidP="0013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74" w:type="dxa"/>
          </w:tcPr>
          <w:p w:rsidR="00B9339C" w:rsidRDefault="00B9339C" w:rsidP="00B93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6B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17" w:type="dxa"/>
          </w:tcPr>
          <w:p w:rsidR="00B9339C" w:rsidRDefault="00B9339C" w:rsidP="00B93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9C">
              <w:rPr>
                <w:rFonts w:ascii="Times New Roman" w:hAnsi="Times New Roman" w:cs="Times New Roman"/>
                <w:sz w:val="28"/>
                <w:szCs w:val="28"/>
              </w:rPr>
              <w:t>Среднее по полю</w:t>
            </w:r>
          </w:p>
          <w:p w:rsidR="00B9339C" w:rsidRDefault="00B9339C" w:rsidP="00B93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районы)</w:t>
            </w:r>
          </w:p>
        </w:tc>
      </w:tr>
      <w:tr w:rsidR="00B9339C" w:rsidTr="00B9339C">
        <w:tc>
          <w:tcPr>
            <w:tcW w:w="604" w:type="dxa"/>
          </w:tcPr>
          <w:p w:rsidR="00B9339C" w:rsidRDefault="00B9339C" w:rsidP="0013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B9339C" w:rsidRDefault="00B9339C" w:rsidP="00B933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 Семирамиды представлял собой квадрат со стороной 120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метров. </w:t>
            </w:r>
          </w:p>
          <w:p w:rsidR="00B9339C" w:rsidRDefault="00B9339C" w:rsidP="00B933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Отметь знаком </w:t>
            </w:r>
            <w:r w:rsidRPr="0052209C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ненужное  действие для нахождения периметра этого квадрата.</w:t>
            </w:r>
          </w:p>
          <w:p w:rsidR="00B9339C" w:rsidRDefault="00B9339C" w:rsidP="0013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B9339C" w:rsidP="00B93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0.3</w:t>
            </w:r>
          </w:p>
        </w:tc>
      </w:tr>
      <w:tr w:rsidR="00B9339C" w:rsidTr="00B9339C">
        <w:tc>
          <w:tcPr>
            <w:tcW w:w="604" w:type="dxa"/>
          </w:tcPr>
          <w:p w:rsidR="00B9339C" w:rsidRDefault="0029263A" w:rsidP="00421F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76" w:type="dxa"/>
          </w:tcPr>
          <w:p w:rsidR="0029263A" w:rsidRPr="0029263A" w:rsidRDefault="0029263A" w:rsidP="0029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3A">
              <w:rPr>
                <w:rFonts w:ascii="Times New Roman" w:hAnsi="Times New Roman" w:cs="Times New Roman"/>
                <w:sz w:val="28"/>
                <w:szCs w:val="28"/>
              </w:rPr>
              <w:t xml:space="preserve">Для тринадцатилетнего Петра </w:t>
            </w:r>
            <w:r w:rsidRPr="00292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63A">
              <w:rPr>
                <w:rFonts w:ascii="Times New Roman" w:hAnsi="Times New Roman" w:cs="Times New Roman"/>
                <w:sz w:val="28"/>
                <w:szCs w:val="28"/>
              </w:rPr>
              <w:t xml:space="preserve">был построен висячий сад размером: длина 20 метров и ширина 8 метров. </w:t>
            </w:r>
          </w:p>
          <w:p w:rsidR="0029263A" w:rsidRPr="0029263A" w:rsidRDefault="0029263A" w:rsidP="00292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3A">
              <w:rPr>
                <w:rFonts w:ascii="Times New Roman" w:hAnsi="Times New Roman" w:cs="Times New Roman"/>
                <w:sz w:val="28"/>
                <w:szCs w:val="28"/>
              </w:rPr>
              <w:t xml:space="preserve">Выбери и отметь знаком </w:t>
            </w:r>
            <w:r w:rsidRPr="0029263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en-US"/>
              </w:rPr>
              <w:t>V</w:t>
            </w:r>
            <w:r w:rsidRPr="0029263A">
              <w:rPr>
                <w:rFonts w:ascii="Times New Roman" w:hAnsi="Times New Roman" w:cs="Times New Roman"/>
                <w:sz w:val="28"/>
                <w:szCs w:val="28"/>
              </w:rPr>
              <w:t>верное равенство для нахождения площади данного сада.</w:t>
            </w:r>
          </w:p>
          <w:p w:rsidR="00B9339C" w:rsidRPr="00ED64CE" w:rsidRDefault="00B9339C" w:rsidP="00421FF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29263A" w:rsidRDefault="0029263A" w:rsidP="0042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3A" w:rsidRDefault="0029263A" w:rsidP="0042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29263A" w:rsidP="0042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17" w:type="dxa"/>
          </w:tcPr>
          <w:p w:rsidR="0029263A" w:rsidRDefault="0029263A" w:rsidP="0042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3A" w:rsidRDefault="0029263A" w:rsidP="0042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29263A" w:rsidP="00421F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B9339C" w:rsidTr="00B9339C">
        <w:tc>
          <w:tcPr>
            <w:tcW w:w="604" w:type="dxa"/>
          </w:tcPr>
          <w:p w:rsidR="00B9339C" w:rsidRDefault="00B9339C" w:rsidP="00F43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B9339C" w:rsidRDefault="00B9339C" w:rsidP="00F436E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веке в России был создан первый висячий сад? Отметь на ленте времени данный век.</w:t>
            </w:r>
          </w:p>
          <w:p w:rsidR="00B9339C" w:rsidRDefault="00B9339C" w:rsidP="00F436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9339C" w:rsidRDefault="00B9339C" w:rsidP="00F43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B9339C" w:rsidP="00F43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B9339C" w:rsidRDefault="00B9339C" w:rsidP="00F43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9C" w:rsidRDefault="00B9339C" w:rsidP="00F43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</w:tr>
    </w:tbl>
    <w:p w:rsidR="00B9339C" w:rsidRDefault="00B9339C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FE2" w:rsidRDefault="00BD7FE2" w:rsidP="0006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стартовую диагностику межпредметных результатов 5 классов, мы можем сделать вывод о том, что ученики имеют высокий уровень</w:t>
      </w:r>
      <w:r w:rsidR="004A143C">
        <w:rPr>
          <w:rFonts w:ascii="Times New Roman" w:hAnsi="Times New Roman" w:cs="Times New Roman"/>
          <w:sz w:val="28"/>
          <w:szCs w:val="28"/>
        </w:rPr>
        <w:t xml:space="preserve"> усвоения</w:t>
      </w:r>
      <w:r>
        <w:rPr>
          <w:rFonts w:ascii="Times New Roman" w:hAnsi="Times New Roman" w:cs="Times New Roman"/>
          <w:sz w:val="28"/>
          <w:szCs w:val="28"/>
        </w:rPr>
        <w:t xml:space="preserve"> таких умений как: </w:t>
      </w:r>
    </w:p>
    <w:p w:rsidR="00BD7FE2" w:rsidRPr="0006380E" w:rsidRDefault="00BD7FE2" w:rsidP="000638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sz w:val="28"/>
          <w:szCs w:val="28"/>
        </w:rPr>
        <w:t>Умение находить в тексте конкретные сведения, факты, заданные в явном/неявном виде</w:t>
      </w:r>
      <w:r w:rsidR="0006380E">
        <w:rPr>
          <w:rFonts w:ascii="Times New Roman" w:hAnsi="Times New Roman" w:cs="Times New Roman"/>
          <w:sz w:val="28"/>
          <w:szCs w:val="28"/>
        </w:rPr>
        <w:t>;</w:t>
      </w:r>
    </w:p>
    <w:p w:rsidR="00BD7FE2" w:rsidRDefault="00BD7FE2" w:rsidP="0006380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</w:t>
      </w:r>
      <w:r w:rsidR="0006380E">
        <w:rPr>
          <w:rFonts w:ascii="Times New Roman" w:hAnsi="Times New Roman" w:cs="Times New Roman"/>
          <w:sz w:val="28"/>
          <w:szCs w:val="28"/>
        </w:rPr>
        <w:t>;</w:t>
      </w:r>
    </w:p>
    <w:p w:rsidR="0006380E" w:rsidRDefault="0006380E" w:rsidP="0006380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sz w:val="28"/>
          <w:szCs w:val="28"/>
        </w:rPr>
        <w:t>Умение  анализировать по заданному критерию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93" w:rsidRPr="00986793" w:rsidRDefault="00986793" w:rsidP="0006380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793">
        <w:rPr>
          <w:rFonts w:ascii="Times New Roman" w:hAnsi="Times New Roman" w:cs="Times New Roman"/>
          <w:sz w:val="28"/>
          <w:szCs w:val="28"/>
        </w:rPr>
        <w:t>Оценка достоверности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80E" w:rsidRPr="0006380E" w:rsidRDefault="0006380E" w:rsidP="00063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</w:t>
      </w:r>
      <w:r w:rsidR="004A143C">
        <w:rPr>
          <w:rFonts w:ascii="Times New Roman" w:hAnsi="Times New Roman" w:cs="Times New Roman"/>
          <w:sz w:val="28"/>
          <w:szCs w:val="28"/>
        </w:rPr>
        <w:t>.</w:t>
      </w:r>
    </w:p>
    <w:p w:rsidR="0006380E" w:rsidRDefault="0006380E" w:rsidP="0006380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показателей позволяет нам выделить те </w:t>
      </w:r>
      <w:r w:rsidR="00153C35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sz w:val="28"/>
          <w:szCs w:val="28"/>
        </w:rPr>
        <w:t xml:space="preserve">умения, которые </w:t>
      </w:r>
      <w:r w:rsidR="00153C35">
        <w:rPr>
          <w:rFonts w:ascii="Times New Roman" w:hAnsi="Times New Roman" w:cs="Times New Roman"/>
          <w:sz w:val="28"/>
          <w:szCs w:val="28"/>
        </w:rPr>
        <w:t xml:space="preserve"> необходимо совершенствовать. К ним относятся</w:t>
      </w:r>
      <w:r w:rsidR="0088091C">
        <w:rPr>
          <w:rFonts w:ascii="Times New Roman" w:hAnsi="Times New Roman" w:cs="Times New Roman"/>
          <w:sz w:val="28"/>
          <w:szCs w:val="28"/>
        </w:rPr>
        <w:t>:</w:t>
      </w:r>
    </w:p>
    <w:p w:rsidR="0006380E" w:rsidRPr="0006380E" w:rsidRDefault="0006380E" w:rsidP="0006380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sz w:val="28"/>
          <w:szCs w:val="28"/>
        </w:rPr>
        <w:t>Умение планировать  деятельность;</w:t>
      </w:r>
    </w:p>
    <w:p w:rsidR="0006380E" w:rsidRPr="0006380E" w:rsidRDefault="0006380E" w:rsidP="000638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sz w:val="28"/>
          <w:szCs w:val="28"/>
        </w:rPr>
        <w:t>Умение работать с информацией, представленной в графическом виде;</w:t>
      </w:r>
    </w:p>
    <w:p w:rsidR="0006380E" w:rsidRPr="00153C35" w:rsidRDefault="0006380E" w:rsidP="0006380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bCs/>
          <w:sz w:val="28"/>
          <w:szCs w:val="28"/>
        </w:rPr>
        <w:t>Умение работать с моделями и схемами.</w:t>
      </w:r>
    </w:p>
    <w:p w:rsidR="00153C35" w:rsidRDefault="00153C35" w:rsidP="00153C3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53C35">
        <w:rPr>
          <w:rFonts w:ascii="Times New Roman" w:hAnsi="Times New Roman" w:cs="Times New Roman"/>
          <w:bCs/>
          <w:sz w:val="28"/>
          <w:szCs w:val="28"/>
        </w:rPr>
        <w:t>Первое из указанных умений относится к группе регулятивных универсальных учебных действий, формирующих основу умения учиться.</w:t>
      </w:r>
    </w:p>
    <w:p w:rsidR="003B7F7D" w:rsidRDefault="00384D0F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содержании учебно- методических комплектов, обеспечивающих реализацию  основной образовательной программы начального общего образования, есть  необходимое количество  таких заданий. Но </w:t>
      </w:r>
      <w:r w:rsidR="003B7F7D">
        <w:rPr>
          <w:rFonts w:ascii="Times New Roman" w:hAnsi="Times New Roman" w:cs="Times New Roman"/>
          <w:bCs/>
          <w:sz w:val="28"/>
          <w:szCs w:val="28"/>
        </w:rPr>
        <w:t>больши</w:t>
      </w:r>
      <w:r>
        <w:rPr>
          <w:rFonts w:ascii="Times New Roman" w:hAnsi="Times New Roman" w:cs="Times New Roman"/>
          <w:bCs/>
          <w:sz w:val="28"/>
          <w:szCs w:val="28"/>
        </w:rPr>
        <w:t>нство из них однотипные, не учиты</w:t>
      </w:r>
      <w:r w:rsidR="003B7F7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ающие индивидуальные </w:t>
      </w:r>
      <w:r w:rsidR="003B7F7D">
        <w:rPr>
          <w:rFonts w:ascii="Times New Roman" w:hAnsi="Times New Roman" w:cs="Times New Roman"/>
          <w:bCs/>
          <w:sz w:val="28"/>
          <w:szCs w:val="28"/>
        </w:rPr>
        <w:t xml:space="preserve"> особенности обучающихся. Поэтому рекомендуется включение в образовательный процесс приемов, обучающих постановке учебных задач, пониманию смысла поставленной задачи, составлению плана выполняемого учебного задания</w:t>
      </w:r>
      <w:r w:rsidR="0029263A">
        <w:rPr>
          <w:rFonts w:ascii="Times New Roman" w:hAnsi="Times New Roman" w:cs="Times New Roman"/>
          <w:bCs/>
          <w:sz w:val="28"/>
          <w:szCs w:val="28"/>
        </w:rPr>
        <w:t xml:space="preserve">,  методов оценки правильности </w:t>
      </w:r>
      <w:r w:rsidR="003B7F7D">
        <w:rPr>
          <w:rFonts w:ascii="Times New Roman" w:hAnsi="Times New Roman" w:cs="Times New Roman"/>
          <w:bCs/>
          <w:sz w:val="28"/>
          <w:szCs w:val="28"/>
        </w:rPr>
        <w:t>составленных планов и алгоритмов выполнения учебных задач.</w:t>
      </w:r>
      <w:r w:rsidR="0088091C">
        <w:rPr>
          <w:rFonts w:ascii="Times New Roman" w:hAnsi="Times New Roman" w:cs="Times New Roman"/>
          <w:bCs/>
          <w:sz w:val="28"/>
          <w:szCs w:val="28"/>
        </w:rPr>
        <w:t xml:space="preserve"> Примеры  приемов и методов, способствующих формированию действий планирования.</w:t>
      </w:r>
    </w:p>
    <w:p w:rsidR="0088091C" w:rsidRDefault="0088091C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1.</w:t>
      </w:r>
    </w:p>
    <w:p w:rsidR="0088091C" w:rsidRDefault="0088091C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Ребята, прочитайте тему рока на стр.5. ( Учебник окружающего мира.3 кл. ч.2. УМК «ПНШ»).</w:t>
      </w:r>
    </w:p>
    <w:p w:rsidR="0088091C" w:rsidRDefault="0088091C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Предположите, какой раздел  мы будем изучать в течение нескольких уроков?  ( Тайны недр Земли. Этот заголовок дан синим цветом и выдеден жирным шрифтом).</w:t>
      </w:r>
    </w:p>
    <w:p w:rsidR="0088091C" w:rsidRDefault="0088091C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Полистайте страницы учебника.  Какие вопросы мы будем рассматривать (Дети называют темы предстоящих уроков).</w:t>
      </w:r>
    </w:p>
    <w:p w:rsidR="0088091C" w:rsidRDefault="0088091C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какова тема сегодняш</w:t>
      </w:r>
      <w:r w:rsidR="0029263A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урока? </w:t>
      </w:r>
    </w:p>
    <w:p w:rsidR="0088091C" w:rsidRDefault="0088091C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(Горные породы.).</w:t>
      </w:r>
    </w:p>
    <w:p w:rsidR="0088091C" w:rsidRDefault="0088091C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Пролистайте стр. 5-</w:t>
      </w:r>
      <w:r w:rsidR="001F28A3">
        <w:rPr>
          <w:rFonts w:ascii="Times New Roman" w:hAnsi="Times New Roman" w:cs="Times New Roman"/>
          <w:bCs/>
          <w:sz w:val="28"/>
          <w:szCs w:val="28"/>
        </w:rPr>
        <w:t>8. Обращая внимание на</w:t>
      </w:r>
      <w:r w:rsidR="00292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8A3">
        <w:rPr>
          <w:rFonts w:ascii="Times New Roman" w:hAnsi="Times New Roman" w:cs="Times New Roman"/>
          <w:bCs/>
          <w:sz w:val="28"/>
          <w:szCs w:val="28"/>
        </w:rPr>
        <w:t>выделенные слова и рисунки.</w:t>
      </w:r>
    </w:p>
    <w:p w:rsidR="001F28A3" w:rsidRDefault="001F28A3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мы вы</w:t>
      </w:r>
      <w:r w:rsidR="008D56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сним в ходе урока?</w:t>
      </w:r>
    </w:p>
    <w:p w:rsidR="001F28A3" w:rsidRDefault="001F28A3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(Ответы: мы узнаем, что такое горные породы, какие бывают горные породы, как</w:t>
      </w:r>
      <w:r w:rsidR="00292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они образовались). В итоге план появляется на доске или же только проговаривается и уточняется учителем. В ходе урока идет обращение к плану работы для контроля над его реализацией.</w:t>
      </w:r>
    </w:p>
    <w:p w:rsidR="001F28A3" w:rsidRPr="00B12F03" w:rsidRDefault="001F28A3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F03">
        <w:rPr>
          <w:rFonts w:ascii="Times New Roman" w:hAnsi="Times New Roman" w:cs="Times New Roman"/>
          <w:bCs/>
          <w:sz w:val="28"/>
          <w:szCs w:val="28"/>
        </w:rPr>
        <w:t>Прием 2.</w:t>
      </w:r>
    </w:p>
    <w:p w:rsidR="001F28A3" w:rsidRPr="00B12F03" w:rsidRDefault="001F28A3" w:rsidP="00B12F0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F03">
        <w:rPr>
          <w:rFonts w:ascii="Times New Roman" w:hAnsi="Times New Roman" w:cs="Times New Roman"/>
          <w:bCs/>
          <w:sz w:val="28"/>
          <w:szCs w:val="28"/>
        </w:rPr>
        <w:t>Детям предлагается план работы над темой.</w:t>
      </w:r>
    </w:p>
    <w:p w:rsidR="0029263A" w:rsidRPr="00B12F03" w:rsidRDefault="0029263A" w:rsidP="00B12F0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F03">
        <w:rPr>
          <w:rFonts w:ascii="Times New Roman" w:hAnsi="Times New Roman" w:cs="Times New Roman"/>
          <w:bCs/>
          <w:sz w:val="28"/>
          <w:szCs w:val="28"/>
        </w:rPr>
        <w:t>Это может быть урок литературного чтения (можно подобрать любую тему, где проводится работа с текстом, знакомство с текстом)</w:t>
      </w:r>
    </w:p>
    <w:p w:rsidR="001F28A3" w:rsidRPr="00B12F03" w:rsidRDefault="001F28A3" w:rsidP="00B12F0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F03">
        <w:rPr>
          <w:rFonts w:ascii="Times New Roman" w:hAnsi="Times New Roman" w:cs="Times New Roman"/>
          <w:bCs/>
          <w:sz w:val="28"/>
          <w:szCs w:val="28"/>
        </w:rPr>
        <w:t xml:space="preserve"> Дается задание: допо</w:t>
      </w:r>
      <w:r w:rsidR="00B12F03" w:rsidRPr="00B12F03">
        <w:rPr>
          <w:rFonts w:ascii="Times New Roman" w:hAnsi="Times New Roman" w:cs="Times New Roman"/>
          <w:bCs/>
          <w:sz w:val="28"/>
          <w:szCs w:val="28"/>
        </w:rPr>
        <w:t>лнить план, убрать лишний пункт плана</w:t>
      </w:r>
      <w:r w:rsidRPr="00B12F03">
        <w:rPr>
          <w:rFonts w:ascii="Times New Roman" w:hAnsi="Times New Roman" w:cs="Times New Roman"/>
          <w:bCs/>
          <w:sz w:val="28"/>
          <w:szCs w:val="28"/>
        </w:rPr>
        <w:t>, уточнить формулировку, объяснить последовательность выполняемых действий.</w:t>
      </w:r>
    </w:p>
    <w:p w:rsidR="001F28A3" w:rsidRDefault="001F28A3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3.</w:t>
      </w:r>
    </w:p>
    <w:p w:rsidR="001F28A3" w:rsidRDefault="001F28A3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Предлагается составит</w:t>
      </w:r>
      <w:r w:rsidR="007A7B60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к прочитанному рассказу. Учащи</w:t>
      </w:r>
      <w:r w:rsidR="0029263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ся, которые затрудняются в выполнении задания, дается помощь. Начало фраз уже написано. Или же в более упрощенном варианте предлагается вставить одно-два пропущенных слова</w:t>
      </w:r>
    </w:p>
    <w:p w:rsidR="001F28A3" w:rsidRDefault="001F28A3" w:rsidP="0088091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4. Предлагается оценить правильность составленного кем-то ( например,  персонажа учебника)  плана решения учебной задачи. </w:t>
      </w:r>
    </w:p>
    <w:p w:rsidR="00384D0F" w:rsidRDefault="001F28A3" w:rsidP="00153C3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Эти вспомогательные </w:t>
      </w:r>
      <w:r w:rsidR="003B7F7D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3B7F7D">
        <w:rPr>
          <w:rFonts w:ascii="Times New Roman" w:hAnsi="Times New Roman" w:cs="Times New Roman"/>
          <w:bCs/>
          <w:sz w:val="28"/>
          <w:szCs w:val="28"/>
        </w:rPr>
        <w:t xml:space="preserve"> помогаю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3B7F7D">
        <w:rPr>
          <w:rFonts w:ascii="Times New Roman" w:hAnsi="Times New Roman" w:cs="Times New Roman"/>
          <w:bCs/>
          <w:sz w:val="28"/>
          <w:szCs w:val="28"/>
        </w:rPr>
        <w:t xml:space="preserve"> уяснить суть плана действий.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будут действенными </w:t>
      </w:r>
      <w:r w:rsidR="003B7F7D">
        <w:rPr>
          <w:rFonts w:ascii="Times New Roman" w:hAnsi="Times New Roman" w:cs="Times New Roman"/>
          <w:bCs/>
          <w:sz w:val="28"/>
          <w:szCs w:val="28"/>
        </w:rPr>
        <w:t xml:space="preserve"> вопросы к пунктам составленного плана,  пояснения к формулировка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3B7F7D">
        <w:rPr>
          <w:rFonts w:ascii="Times New Roman" w:hAnsi="Times New Roman" w:cs="Times New Roman"/>
          <w:bCs/>
          <w:sz w:val="28"/>
          <w:szCs w:val="28"/>
        </w:rPr>
        <w:t xml:space="preserve">  плана работы, рисунки, иллюстрации, позволяющие</w:t>
      </w:r>
      <w:r w:rsidR="00292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F7D">
        <w:rPr>
          <w:rFonts w:ascii="Times New Roman" w:hAnsi="Times New Roman" w:cs="Times New Roman"/>
          <w:bCs/>
          <w:sz w:val="28"/>
          <w:szCs w:val="28"/>
        </w:rPr>
        <w:t>понять  смысл действий.</w:t>
      </w:r>
    </w:p>
    <w:p w:rsidR="003B7F7D" w:rsidRDefault="003B7F7D" w:rsidP="00153C3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Важно следовать логике формирования учебных умений: от  совместного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составления плана действий, к частично  самостоятельному составлению плана и затем к самостоятельному с</w:t>
      </w:r>
      <w:r w:rsidR="001F28A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</w:t>
      </w:r>
      <w:r w:rsidR="001F28A3">
        <w:rPr>
          <w:rFonts w:ascii="Times New Roman" w:hAnsi="Times New Roman" w:cs="Times New Roman"/>
          <w:bCs/>
          <w:sz w:val="28"/>
          <w:szCs w:val="28"/>
        </w:rPr>
        <w:t xml:space="preserve">ю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плана работы над учебной задачей, посильной ребенк</w:t>
      </w:r>
      <w:r w:rsidR="001F28A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64CE" w:rsidRDefault="001F28A3" w:rsidP="008D56EE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Учащиеся хуже спр</w:t>
      </w:r>
      <w:r w:rsidR="0029263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вились с заданиями, проверяющими умение моделировать, читать модель, находить информацию на ее основе. Моделирование – сложное универсальное учебное действие. </w:t>
      </w:r>
      <w:r w:rsidR="006C7360">
        <w:rPr>
          <w:rFonts w:ascii="Times New Roman" w:hAnsi="Times New Roman" w:cs="Times New Roman"/>
          <w:bCs/>
          <w:sz w:val="28"/>
          <w:szCs w:val="28"/>
        </w:rPr>
        <w:t>Оно предполагает умение выделять главное, существенное в изучаемом материале, умение абстрагироваться и представлять содержание в виде схемы, краткой записи,  графической модели. Работа с лентой времени, где учащиеся допустили  ошибки, начинается в 3 классе. Уроков таких совсем немного. Поэтому важно включать такие задания систематически, и не</w:t>
      </w:r>
      <w:r w:rsidR="00292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360">
        <w:rPr>
          <w:rFonts w:ascii="Times New Roman" w:hAnsi="Times New Roman" w:cs="Times New Roman"/>
          <w:bCs/>
          <w:sz w:val="28"/>
          <w:szCs w:val="28"/>
        </w:rPr>
        <w:t>только на уроках окружающего мира, но и на уроках математики, литературного чтения. Например, при изучении биографии писателей, можно предложить рассмотреть главные событ</w:t>
      </w:r>
      <w:r w:rsidR="0029263A">
        <w:rPr>
          <w:rFonts w:ascii="Times New Roman" w:hAnsi="Times New Roman" w:cs="Times New Roman"/>
          <w:bCs/>
          <w:sz w:val="28"/>
          <w:szCs w:val="28"/>
        </w:rPr>
        <w:t>ия их жизни на ленте времени. Пр</w:t>
      </w:r>
      <w:r w:rsidR="006C7360">
        <w:rPr>
          <w:rFonts w:ascii="Times New Roman" w:hAnsi="Times New Roman" w:cs="Times New Roman"/>
          <w:bCs/>
          <w:sz w:val="28"/>
          <w:szCs w:val="28"/>
        </w:rPr>
        <w:t xml:space="preserve">и изучении исторических тем на уроках окружающего мира предлагать детям задания, где нужно несколько значимых дат представить на ленте времени. При организации обобщающего повторения </w:t>
      </w:r>
      <w:r w:rsidR="008D56EE">
        <w:rPr>
          <w:rFonts w:ascii="Times New Roman" w:hAnsi="Times New Roman" w:cs="Times New Roman"/>
          <w:bCs/>
          <w:sz w:val="28"/>
          <w:szCs w:val="28"/>
        </w:rPr>
        <w:t xml:space="preserve">подобные </w:t>
      </w:r>
      <w:r w:rsidR="006C7360">
        <w:rPr>
          <w:rFonts w:ascii="Times New Roman" w:hAnsi="Times New Roman" w:cs="Times New Roman"/>
          <w:bCs/>
          <w:sz w:val="28"/>
          <w:szCs w:val="28"/>
        </w:rPr>
        <w:t xml:space="preserve"> задания обязательно должны быть включены в содержание проверочных работ. Если  ребенку трудно поня</w:t>
      </w:r>
      <w:r w:rsidR="0029263A">
        <w:rPr>
          <w:rFonts w:ascii="Times New Roman" w:hAnsi="Times New Roman" w:cs="Times New Roman"/>
          <w:bCs/>
          <w:sz w:val="28"/>
          <w:szCs w:val="28"/>
        </w:rPr>
        <w:t>ть суть моделирования на основные</w:t>
      </w:r>
      <w:r w:rsidR="006C7360">
        <w:rPr>
          <w:rFonts w:ascii="Times New Roman" w:hAnsi="Times New Roman" w:cs="Times New Roman"/>
          <w:bCs/>
          <w:sz w:val="28"/>
          <w:szCs w:val="28"/>
        </w:rPr>
        <w:t xml:space="preserve"> ленты времени, необходимо предлагать простые задани</w:t>
      </w:r>
      <w:r w:rsidR="00ED64CE">
        <w:rPr>
          <w:rFonts w:ascii="Times New Roman" w:hAnsi="Times New Roman" w:cs="Times New Roman"/>
          <w:bCs/>
          <w:sz w:val="28"/>
          <w:szCs w:val="28"/>
        </w:rPr>
        <w:t>я</w:t>
      </w:r>
      <w:r w:rsidR="006C7360">
        <w:rPr>
          <w:rFonts w:ascii="Times New Roman" w:hAnsi="Times New Roman" w:cs="Times New Roman"/>
          <w:bCs/>
          <w:sz w:val="28"/>
          <w:szCs w:val="28"/>
        </w:rPr>
        <w:t xml:space="preserve">. Например, на ленте времени представить значимые события жизни семьи, себя лично. </w:t>
      </w:r>
    </w:p>
    <w:p w:rsidR="001F28A3" w:rsidRDefault="008D56EE" w:rsidP="008D56EE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D64CE">
        <w:rPr>
          <w:rFonts w:ascii="Times New Roman" w:hAnsi="Times New Roman" w:cs="Times New Roman"/>
          <w:bCs/>
          <w:sz w:val="28"/>
          <w:szCs w:val="28"/>
        </w:rPr>
        <w:t>Для того, чтобы сформировать умение работать с информацией,  представленной в графическом ви</w:t>
      </w:r>
      <w:r w:rsidR="0029263A">
        <w:rPr>
          <w:rFonts w:ascii="Times New Roman" w:hAnsi="Times New Roman" w:cs="Times New Roman"/>
          <w:bCs/>
          <w:sz w:val="28"/>
          <w:szCs w:val="28"/>
        </w:rPr>
        <w:t>де, необходимо следовать логике</w:t>
      </w:r>
      <w:r w:rsidR="00ED64CE">
        <w:rPr>
          <w:rFonts w:ascii="Times New Roman" w:hAnsi="Times New Roman" w:cs="Times New Roman"/>
          <w:bCs/>
          <w:sz w:val="28"/>
          <w:szCs w:val="28"/>
        </w:rPr>
        <w:t>, раскрытой выше.  Начинать с со</w:t>
      </w:r>
      <w:r w:rsidR="0029263A">
        <w:rPr>
          <w:rFonts w:ascii="Times New Roman" w:hAnsi="Times New Roman" w:cs="Times New Roman"/>
          <w:bCs/>
          <w:sz w:val="28"/>
          <w:szCs w:val="28"/>
        </w:rPr>
        <w:t>в</w:t>
      </w:r>
      <w:r w:rsidR="00ED64CE">
        <w:rPr>
          <w:rFonts w:ascii="Times New Roman" w:hAnsi="Times New Roman" w:cs="Times New Roman"/>
          <w:bCs/>
          <w:sz w:val="28"/>
          <w:szCs w:val="28"/>
        </w:rPr>
        <w:t>местного составления  графического образца, его анализа, к постепенному самостоятельному составлению простых графических форматов. Это могут быть различные графики, например температур, которые фиксируются в л</w:t>
      </w:r>
      <w:r w:rsidR="0029263A">
        <w:rPr>
          <w:rFonts w:ascii="Times New Roman" w:hAnsi="Times New Roman" w:cs="Times New Roman"/>
          <w:bCs/>
          <w:sz w:val="28"/>
          <w:szCs w:val="28"/>
        </w:rPr>
        <w:t>и</w:t>
      </w:r>
      <w:r w:rsidR="00ED64CE">
        <w:rPr>
          <w:rFonts w:ascii="Times New Roman" w:hAnsi="Times New Roman" w:cs="Times New Roman"/>
          <w:bCs/>
          <w:sz w:val="28"/>
          <w:szCs w:val="28"/>
        </w:rPr>
        <w:t xml:space="preserve">сте метеонаблюдений. Это могут быть графики, демонстрирующие динамику каких-либо явлений.  Опорные конспекты  по ряду тем тоже представляют собой определенное графическое изображение предмета. </w:t>
      </w:r>
    </w:p>
    <w:p w:rsidR="00EC27F9" w:rsidRDefault="00EC27F9" w:rsidP="008D56EE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Многих учащихся  затруднило выполнение задания на нахождение площади сада. В действительности, дети выполняют в течение начальной школы достаточное количество заданий на  формирование данного умения.  В данном случае учащимся был труден контекст. Необходимо было выбрать из теста необходимую информацию. Поэтому важно не просто давать обучающимся задания на нахождение площади прямоугольника или периметра, а связывать эти задания с практическим опытом.</w:t>
      </w:r>
    </w:p>
    <w:p w:rsidR="00A26922" w:rsidRDefault="00ED64CE" w:rsidP="008D56EE">
      <w:pPr>
        <w:widowControl w:val="0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целом, метапредметные результаты формируются на основе работы с различными текстами, включающими рисунки, схемы, справочные материалы. Начинать такую работу важно уже с четвертой четверти первого класса.  Начинать необходимо с маленьких текстов, близких по содержанию к субъектному опыту детей. </w:t>
      </w:r>
      <w:r w:rsidR="00A26922">
        <w:rPr>
          <w:rFonts w:ascii="Times New Roman" w:hAnsi="Times New Roman" w:cs="Times New Roman"/>
          <w:bCs/>
          <w:sz w:val="28"/>
          <w:szCs w:val="28"/>
        </w:rPr>
        <w:t>Издательствами, выпускающими учебную литературу, представлен широкий ряд пособий, в которых опубликованы такие диагностические работы. Иногда тексты в них довольно сложные, а объем пред</w:t>
      </w:r>
      <w:r w:rsidR="0029263A">
        <w:rPr>
          <w:rFonts w:ascii="Times New Roman" w:hAnsi="Times New Roman" w:cs="Times New Roman"/>
          <w:bCs/>
          <w:sz w:val="28"/>
          <w:szCs w:val="28"/>
        </w:rPr>
        <w:t>л</w:t>
      </w:r>
      <w:r w:rsidR="00A26922">
        <w:rPr>
          <w:rFonts w:ascii="Times New Roman" w:hAnsi="Times New Roman" w:cs="Times New Roman"/>
          <w:bCs/>
          <w:sz w:val="28"/>
          <w:szCs w:val="28"/>
        </w:rPr>
        <w:t>агаемых заданий велик. В этой связи,   учителю следует  сократить содержание текста, уменьшить количество заданий, изменить предлагаемую шкалу оценки. Как правило, работы, проверяющие сформированность метапредметных результатов, являются сложными</w:t>
      </w:r>
      <w:r w:rsidR="00292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922">
        <w:rPr>
          <w:rFonts w:ascii="Times New Roman" w:hAnsi="Times New Roman" w:cs="Times New Roman"/>
          <w:bCs/>
          <w:sz w:val="28"/>
          <w:szCs w:val="28"/>
        </w:rPr>
        <w:t>для всех обучающихся. Уровень их выполнения ниже, чем выполнение предметных работ, поэтому внимательный анализ и корректировка параметров и условий выполнения учащимися такой работы может быть изменен в пользу обучающихся. Главное внимание должно быть уделено анализу текста, выделению в нем главных мыслей, ответу на поставленные вопросы. Работы  на основе единого текста, предлагаемые учащимся в 1-</w:t>
      </w:r>
      <w:r w:rsidR="008D56EE">
        <w:rPr>
          <w:rFonts w:ascii="Times New Roman" w:hAnsi="Times New Roman" w:cs="Times New Roman"/>
          <w:bCs/>
          <w:sz w:val="28"/>
          <w:szCs w:val="28"/>
        </w:rPr>
        <w:t>5</w:t>
      </w:r>
      <w:r w:rsidR="00A26922">
        <w:rPr>
          <w:rFonts w:ascii="Times New Roman" w:hAnsi="Times New Roman" w:cs="Times New Roman"/>
          <w:bCs/>
          <w:sz w:val="28"/>
          <w:szCs w:val="28"/>
        </w:rPr>
        <w:t xml:space="preserve"> классах, могут быть оценены на основе бинарной оценки.  Результаты участия детей  в мониторинге сформированности метапредметных результатов  используются для корректировки образовательных программ, разработки индивидуальных образовательных маршрутов.</w:t>
      </w:r>
    </w:p>
    <w:p w:rsidR="00A26922" w:rsidRDefault="008D56EE" w:rsidP="006C73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26922">
        <w:rPr>
          <w:rFonts w:ascii="Times New Roman" w:hAnsi="Times New Roman" w:cs="Times New Roman"/>
          <w:bCs/>
          <w:sz w:val="28"/>
          <w:szCs w:val="28"/>
        </w:rPr>
        <w:t>Еще один важный аспект работы по формированию метапредметных результатов связан с реализацией преемственных связей между уровнями начального общего и основного общего образования. Необходимо разрабатывать и реализовывать программы повышения качества образовательных результатов при переходе обучающихся из начальной школы в основную.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Рекомендации по реализации данной программы  приняты на заседании регионального учебно-методического объединения в системе общего образования Вологодской области в апреле 2018 года, размещены на сайте института  в виртуальном методическом кабинете учителя начальных классов.</w:t>
      </w:r>
    </w:p>
    <w:p w:rsidR="00A26922" w:rsidRDefault="00A26922" w:rsidP="006C73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6EE" w:rsidRPr="007A7B60" w:rsidRDefault="00A26922" w:rsidP="00472F13">
      <w:pPr>
        <w:pStyle w:val="2"/>
        <w:shd w:val="clear" w:color="auto" w:fill="FFFFFF"/>
        <w:spacing w:before="0"/>
        <w:ind w:left="2124"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7A7B60">
        <w:rPr>
          <w:rFonts w:ascii="Times New Roman" w:hAnsi="Times New Roman" w:cs="Times New Roman"/>
          <w:bCs w:val="0"/>
          <w:color w:val="auto"/>
          <w:sz w:val="28"/>
          <w:szCs w:val="28"/>
        </w:rPr>
        <w:t>Литература</w:t>
      </w:r>
    </w:p>
    <w:p w:rsidR="008D56EE" w:rsidRPr="008D56EE" w:rsidRDefault="008D56EE" w:rsidP="008D56E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922" w:rsidRPr="00472F13" w:rsidRDefault="008D56EE" w:rsidP="00472F13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472F1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1.Гугова Л.С.. Игнатьева А.С., З.А. Кокарева, Л.С. Секретарева. Комплексные контрольные работы в начальной школе. Проверка и оценка метапредметных результ. /Под ред. З.А. Кокаревой. М. Издательство «АСТ». 2015.</w:t>
      </w:r>
    </w:p>
    <w:p w:rsidR="008D56EE" w:rsidRPr="00472F13" w:rsidRDefault="008D56EE" w:rsidP="00472F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1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72F13" w:rsidRPr="00472F13">
        <w:rPr>
          <w:rFonts w:ascii="Times New Roman" w:hAnsi="Times New Roman" w:cs="Times New Roman"/>
          <w:sz w:val="28"/>
          <w:szCs w:val="28"/>
          <w:lang w:eastAsia="ru-RU"/>
        </w:rPr>
        <w:t xml:space="preserve"> Чуракова Р.Г,. Н.М. Лаврова, С.Н. Ямшинина. Итоговая комплексная работа. 4 кл.  Издательство «Академкнига/учебник». 2018.</w:t>
      </w:r>
    </w:p>
    <w:p w:rsidR="00472F13" w:rsidRPr="00472F13" w:rsidRDefault="00472F13" w:rsidP="00472F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72F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Гостева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Ю.Н. </w:t>
      </w:r>
      <w:r w:rsidRPr="00472F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Васильевых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И.П. </w:t>
      </w:r>
      <w:r w:rsidRPr="00472F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Ковалева Г.С.: Метапредметные результаты. 5 класс. Стандартизированные работы. М. Просвещение. 2017.</w:t>
      </w:r>
      <w:r w:rsidRPr="00472F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</w:p>
    <w:p w:rsidR="008D56EE" w:rsidRPr="00153C35" w:rsidRDefault="008D56EE" w:rsidP="00A26922">
      <w:pPr>
        <w:widowControl w:val="0"/>
        <w:autoSpaceDE w:val="0"/>
        <w:autoSpaceDN w:val="0"/>
        <w:adjustRightInd w:val="0"/>
        <w:spacing w:line="360" w:lineRule="auto"/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6380E" w:rsidRPr="0006380E" w:rsidRDefault="0006380E" w:rsidP="00063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380E" w:rsidRPr="0006380E" w:rsidRDefault="0006380E" w:rsidP="00063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380E" w:rsidRPr="0006380E" w:rsidRDefault="0006380E" w:rsidP="000638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7FE2" w:rsidRPr="00136F1F" w:rsidRDefault="00BD7FE2" w:rsidP="001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FE2" w:rsidRPr="00136F1F" w:rsidSect="0056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704"/>
    <w:multiLevelType w:val="hybridMultilevel"/>
    <w:tmpl w:val="E044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82E"/>
    <w:multiLevelType w:val="hybridMultilevel"/>
    <w:tmpl w:val="A434D28C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28B0"/>
    <w:multiLevelType w:val="hybridMultilevel"/>
    <w:tmpl w:val="003E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2525"/>
    <w:multiLevelType w:val="hybridMultilevel"/>
    <w:tmpl w:val="46A8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AC224D"/>
    <w:rsid w:val="0006380E"/>
    <w:rsid w:val="00136F1F"/>
    <w:rsid w:val="00153C35"/>
    <w:rsid w:val="0017397B"/>
    <w:rsid w:val="001A3460"/>
    <w:rsid w:val="001F28A3"/>
    <w:rsid w:val="002130BC"/>
    <w:rsid w:val="002474B0"/>
    <w:rsid w:val="00256DFF"/>
    <w:rsid w:val="0029263A"/>
    <w:rsid w:val="00322ED0"/>
    <w:rsid w:val="00384D0F"/>
    <w:rsid w:val="003953DD"/>
    <w:rsid w:val="003B7F7D"/>
    <w:rsid w:val="003C3CBA"/>
    <w:rsid w:val="003D671F"/>
    <w:rsid w:val="00472F13"/>
    <w:rsid w:val="004A143C"/>
    <w:rsid w:val="004C10E0"/>
    <w:rsid w:val="0056611C"/>
    <w:rsid w:val="006C7360"/>
    <w:rsid w:val="00766998"/>
    <w:rsid w:val="007A7B60"/>
    <w:rsid w:val="007B4EE4"/>
    <w:rsid w:val="007D6F7F"/>
    <w:rsid w:val="0088091C"/>
    <w:rsid w:val="008D2765"/>
    <w:rsid w:val="008D56EE"/>
    <w:rsid w:val="00985EC6"/>
    <w:rsid w:val="00986793"/>
    <w:rsid w:val="009A6E02"/>
    <w:rsid w:val="00A14D5B"/>
    <w:rsid w:val="00A26922"/>
    <w:rsid w:val="00AC224D"/>
    <w:rsid w:val="00AE4080"/>
    <w:rsid w:val="00B11C79"/>
    <w:rsid w:val="00B12F03"/>
    <w:rsid w:val="00B20050"/>
    <w:rsid w:val="00B5147A"/>
    <w:rsid w:val="00B81A01"/>
    <w:rsid w:val="00B9339C"/>
    <w:rsid w:val="00BA023F"/>
    <w:rsid w:val="00BD7FE2"/>
    <w:rsid w:val="00BF39BA"/>
    <w:rsid w:val="00C533BA"/>
    <w:rsid w:val="00C86006"/>
    <w:rsid w:val="00CB5DEA"/>
    <w:rsid w:val="00D11648"/>
    <w:rsid w:val="00DE6001"/>
    <w:rsid w:val="00E83910"/>
    <w:rsid w:val="00EB054D"/>
    <w:rsid w:val="00EC27F9"/>
    <w:rsid w:val="00ED64CE"/>
    <w:rsid w:val="00F046FA"/>
    <w:rsid w:val="00F5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C"/>
  </w:style>
  <w:style w:type="paragraph" w:styleId="2">
    <w:name w:val="heading 2"/>
    <w:basedOn w:val="a"/>
    <w:next w:val="a"/>
    <w:link w:val="20"/>
    <w:uiPriority w:val="9"/>
    <w:unhideWhenUsed/>
    <w:qFormat/>
    <w:rsid w:val="008D5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4"/>
    <w:pPr>
      <w:ind w:left="720"/>
      <w:contextualSpacing/>
    </w:pPr>
  </w:style>
  <w:style w:type="table" w:styleId="a4">
    <w:name w:val="Table Grid"/>
    <w:basedOn w:val="a1"/>
    <w:uiPriority w:val="59"/>
    <w:rsid w:val="007B4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D5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7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2020-05-21T06:15:00Z</dcterms:created>
  <dcterms:modified xsi:type="dcterms:W3CDTF">2020-05-27T14:31:00Z</dcterms:modified>
</cp:coreProperties>
</file>